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7810" w:rsidRPr="00D27810" w:rsidRDefault="00D27810" w:rsidP="00D27810">
      <w:pPr>
        <w:rPr>
          <w:b/>
          <w:bCs/>
          <w:szCs w:val="21"/>
        </w:rPr>
      </w:pPr>
      <w:hyperlink r:id="rId5" w:history="1">
        <w:r w:rsidRPr="00D27810">
          <w:rPr>
            <w:rStyle w:val="a3"/>
            <w:b/>
            <w:bCs/>
            <w:szCs w:val="21"/>
          </w:rPr>
          <w:t>金融政策及信息化体系高级研修班笔记之四：银行信息科技治理和总体规划（多图）</w:t>
        </w:r>
      </w:hyperlink>
      <w:r w:rsidRPr="00D27810">
        <w:rPr>
          <w:b/>
          <w:bCs/>
          <w:szCs w:val="21"/>
        </w:rPr>
        <w:t xml:space="preserve"> </w:t>
      </w:r>
    </w:p>
    <w:p w:rsidR="00D27810" w:rsidRPr="00D27810" w:rsidRDefault="00D27810" w:rsidP="00D27810">
      <w:r w:rsidRPr="00D27810">
        <w:rPr>
          <w:i/>
          <w:iCs/>
        </w:rPr>
        <w:t>&lt;</w:t>
      </w:r>
      <w:r w:rsidRPr="00D27810">
        <w:rPr>
          <w:i/>
          <w:iCs/>
        </w:rPr>
        <w:t>内部资料，请勿外传</w:t>
      </w:r>
      <w:r w:rsidRPr="00D27810">
        <w:rPr>
          <w:i/>
          <w:iCs/>
        </w:rPr>
        <w:t>&gt;</w:t>
      </w:r>
    </w:p>
    <w:p w:rsidR="00D27810" w:rsidRPr="00D27810" w:rsidRDefault="00D27810" w:rsidP="00D27810">
      <w:r w:rsidRPr="00D27810">
        <w:t>授课人：中国工商银行</w:t>
      </w:r>
      <w:r w:rsidRPr="00D27810">
        <w:t xml:space="preserve"> </w:t>
      </w:r>
      <w:r w:rsidRPr="00D27810">
        <w:t>张艳</w:t>
      </w:r>
    </w:p>
    <w:p w:rsidR="00D27810" w:rsidRPr="00D27810" w:rsidRDefault="00D27810" w:rsidP="00D27810">
      <w:r w:rsidRPr="00D27810">
        <w:t>授课人介绍：中国工商银行总行信息科技部副总经理，先后获得计算机通讯与网络专业硕士学位和信息安全专业博士学位，高级工程师。</w:t>
      </w:r>
      <w:r w:rsidRPr="00D27810">
        <w:t>1991</w:t>
      </w:r>
      <w:r w:rsidRPr="00D27810">
        <w:t>年</w:t>
      </w:r>
      <w:r w:rsidRPr="00D27810">
        <w:t xml:space="preserve">3 </w:t>
      </w:r>
      <w:r w:rsidRPr="00D27810">
        <w:t>月～</w:t>
      </w:r>
      <w:r w:rsidRPr="00D27810">
        <w:t>2000</w:t>
      </w:r>
      <w:r w:rsidRPr="00D27810">
        <w:t>年</w:t>
      </w:r>
      <w:r w:rsidRPr="00D27810">
        <w:t>1</w:t>
      </w:r>
      <w:r w:rsidRPr="00D27810">
        <w:t>月，在中国工商银行湖南省分行技术保障处工作，历任科长、副处长、总工。</w:t>
      </w:r>
      <w:r w:rsidRPr="00D27810">
        <w:t>2000</w:t>
      </w:r>
      <w:r w:rsidRPr="00D27810">
        <w:t>年</w:t>
      </w:r>
      <w:r w:rsidRPr="00D27810">
        <w:t>1</w:t>
      </w:r>
      <w:r w:rsidRPr="00D27810">
        <w:t>月至今，在中国工商银行总行科技部工作，历任规划处</w:t>
      </w:r>
      <w:r w:rsidRPr="00D27810">
        <w:t xml:space="preserve"> </w:t>
      </w:r>
      <w:r w:rsidRPr="00D27810">
        <w:t>处长、综合管理处处长，现任信息科技部副总经理。主要分管全行信息科技发展规划、科技项目管理、专利保护管理、总行安全生产运行等方面的工作。</w:t>
      </w:r>
    </w:p>
    <w:p w:rsidR="00D27810" w:rsidRPr="00D27810" w:rsidRDefault="00D27810" w:rsidP="00D27810">
      <w:r w:rsidRPr="00D27810">
        <w:t>第</w:t>
      </w:r>
      <w:r w:rsidRPr="00D27810">
        <w:t>1</w:t>
      </w:r>
      <w:r w:rsidRPr="00D27810">
        <w:t>部分</w:t>
      </w:r>
      <w:r w:rsidRPr="00D27810">
        <w:t xml:space="preserve"> </w:t>
      </w:r>
      <w:r w:rsidRPr="00D27810">
        <w:t>信息科技治理</w:t>
      </w:r>
      <w:r w:rsidRPr="00D27810">
        <w:br/>
      </w:r>
      <w:r w:rsidRPr="00D27810">
        <w:t>一、银行信息科技治理</w:t>
      </w:r>
    </w:p>
    <w:p w:rsidR="00D27810" w:rsidRPr="00D27810" w:rsidRDefault="00D27810" w:rsidP="00D27810">
      <w:pPr>
        <w:numPr>
          <w:ilvl w:val="0"/>
          <w:numId w:val="2"/>
        </w:numPr>
      </w:pPr>
      <w:r w:rsidRPr="00D27810">
        <w:t>IT</w:t>
      </w:r>
      <w:r w:rsidRPr="00D27810">
        <w:t>治理涵义：</w:t>
      </w:r>
      <w:r w:rsidRPr="00D27810">
        <w:br/>
      </w:r>
      <w:r w:rsidRPr="00D27810">
        <w:t>保持</w:t>
      </w:r>
      <w:r w:rsidRPr="00D27810">
        <w:t>IT</w:t>
      </w:r>
      <w:r w:rsidRPr="00D27810">
        <w:t>与业务目标一致，推动业务发展，促使收益最大化，合理利用</w:t>
      </w:r>
      <w:r w:rsidRPr="00D27810">
        <w:t>IT</w:t>
      </w:r>
      <w:r w:rsidRPr="00D27810">
        <w:t>资源，对</w:t>
      </w:r>
      <w:r w:rsidRPr="00D27810">
        <w:t>IT</w:t>
      </w:r>
      <w:r w:rsidRPr="00D27810">
        <w:t>相关风险进行管理。</w:t>
      </w:r>
    </w:p>
    <w:p w:rsidR="00D27810" w:rsidRPr="00D27810" w:rsidRDefault="00D27810" w:rsidP="00D27810">
      <w:pPr>
        <w:numPr>
          <w:ilvl w:val="0"/>
          <w:numId w:val="2"/>
        </w:numPr>
      </w:pPr>
      <w:r w:rsidRPr="00D27810">
        <w:t>IT</w:t>
      </w:r>
      <w:r w:rsidRPr="00D27810">
        <w:t>治理的作用</w:t>
      </w:r>
      <w:r w:rsidRPr="00D27810">
        <w:t xml:space="preserve"> </w:t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银行业作为金融服务业，对</w:t>
      </w:r>
      <w:r w:rsidRPr="00D27810">
        <w:t>IT</w:t>
      </w:r>
      <w:r w:rsidRPr="00D27810">
        <w:t>依赖性远远高于其他行业，关系着银行核心竞争力优势的形成。</w:t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没有良好的</w:t>
      </w:r>
      <w:r w:rsidRPr="00D27810">
        <w:t>IT</w:t>
      </w:r>
      <w:r w:rsidRPr="00D27810">
        <w:t>治理结构和持之以恒的评估反馈机制，</w:t>
      </w:r>
      <w:r w:rsidRPr="00D27810">
        <w:t>IT</w:t>
      </w:r>
      <w:r w:rsidRPr="00D27810">
        <w:t>资源无法成为公司的有效战略资产，甚至成为巨大的资源损耗。</w:t>
      </w:r>
    </w:p>
    <w:p w:rsidR="00D27810" w:rsidRPr="00D27810" w:rsidRDefault="00D27810" w:rsidP="00D27810">
      <w:pPr>
        <w:numPr>
          <w:ilvl w:val="0"/>
          <w:numId w:val="2"/>
        </w:numPr>
      </w:pPr>
      <w:r w:rsidRPr="00D27810">
        <w:t>IT</w:t>
      </w:r>
      <w:r w:rsidRPr="00D27810">
        <w:t>治理分为五个方面</w:t>
      </w:r>
      <w:r w:rsidRPr="00D27810">
        <w:br/>
      </w:r>
      <w:r>
        <w:rPr>
          <w:noProof/>
        </w:rPr>
        <w:drawing>
          <wp:inline distT="0" distB="0" distL="0" distR="0">
            <wp:extent cx="5272405" cy="3954145"/>
            <wp:effectExtent l="0" t="0" r="4445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IT</w:t>
      </w:r>
      <w:r w:rsidRPr="00D27810">
        <w:t>战略规划</w:t>
      </w:r>
      <w:r w:rsidRPr="00D27810">
        <w:br/>
      </w:r>
      <w:r w:rsidRPr="00D27810">
        <w:t>根据企业发展战略，制定与之相适应的信息科技战略，按计划逐步推进落实信息科技战略，支撑企业发展目标。</w:t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lastRenderedPageBreak/>
        <w:t>文化意识建设</w:t>
      </w:r>
      <w:r w:rsidRPr="00D27810">
        <w:br/>
      </w:r>
      <w:r w:rsidRPr="00D27810">
        <w:t>建立一套可以共享传承、促进并保障</w:t>
      </w:r>
      <w:r w:rsidRPr="00D27810">
        <w:t>IT</w:t>
      </w:r>
      <w:r w:rsidRPr="00D27810">
        <w:t>战略实现、保持组织核心竞争力及长足发展的价值理念、思维方式和行为准则。</w:t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组织架构</w:t>
      </w:r>
      <w:r w:rsidRPr="00D27810">
        <w:t xml:space="preserve"> </w:t>
      </w:r>
    </w:p>
    <w:p w:rsidR="00D27810" w:rsidRPr="00D27810" w:rsidRDefault="00D27810" w:rsidP="00D27810">
      <w:pPr>
        <w:numPr>
          <w:ilvl w:val="2"/>
          <w:numId w:val="2"/>
        </w:numPr>
      </w:pPr>
      <w:r w:rsidRPr="00D27810">
        <w:t>根据企业战略和业务规模，设置与之相适应的</w:t>
      </w:r>
      <w:r w:rsidRPr="00D27810">
        <w:t>IT</w:t>
      </w:r>
      <w:r w:rsidRPr="00D27810">
        <w:t>组织架构。</w:t>
      </w:r>
      <w:r w:rsidRPr="00D27810">
        <w:t xml:space="preserve"> </w:t>
      </w:r>
    </w:p>
    <w:p w:rsidR="00D27810" w:rsidRPr="00D27810" w:rsidRDefault="00D27810" w:rsidP="00D27810">
      <w:pPr>
        <w:numPr>
          <w:ilvl w:val="3"/>
          <w:numId w:val="2"/>
        </w:numPr>
      </w:pPr>
      <w:r w:rsidRPr="00D27810">
        <w:t>建立信息科技决策管理机构</w:t>
      </w:r>
    </w:p>
    <w:p w:rsidR="00D27810" w:rsidRPr="00D27810" w:rsidRDefault="00D27810" w:rsidP="00D27810">
      <w:pPr>
        <w:numPr>
          <w:ilvl w:val="3"/>
          <w:numId w:val="2"/>
        </w:numPr>
      </w:pPr>
      <w:r w:rsidRPr="00D27810">
        <w:t>建立首席信息官制度</w:t>
      </w:r>
    </w:p>
    <w:p w:rsidR="00D27810" w:rsidRPr="00D27810" w:rsidRDefault="00D27810" w:rsidP="00D27810">
      <w:pPr>
        <w:numPr>
          <w:ilvl w:val="3"/>
          <w:numId w:val="2"/>
        </w:numPr>
      </w:pPr>
      <w:r w:rsidRPr="00D27810">
        <w:t>建立信息科技部门组织架构</w:t>
      </w:r>
    </w:p>
    <w:p w:rsidR="00D27810" w:rsidRPr="00D27810" w:rsidRDefault="00D27810" w:rsidP="00D27810">
      <w:pPr>
        <w:numPr>
          <w:ilvl w:val="3"/>
          <w:numId w:val="2"/>
        </w:numPr>
      </w:pPr>
      <w:r w:rsidRPr="00D27810">
        <w:t>明确信息科技内设机构和职责权限</w:t>
      </w:r>
    </w:p>
    <w:p w:rsidR="00D27810" w:rsidRPr="00D27810" w:rsidRDefault="00D27810" w:rsidP="00D27810">
      <w:pPr>
        <w:numPr>
          <w:ilvl w:val="2"/>
          <w:numId w:val="2"/>
        </w:numPr>
      </w:pPr>
      <w:r w:rsidRPr="00D27810">
        <w:t>根据组织架构和目标，设置</w:t>
      </w:r>
      <w:r w:rsidRPr="00D27810">
        <w:t>IT</w:t>
      </w:r>
      <w:r w:rsidRPr="00D27810">
        <w:t>相关岗位，明确定义岗位的职责和权限</w:t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绩效评价</w:t>
      </w:r>
      <w:r w:rsidRPr="00D27810">
        <w:br/>
      </w:r>
      <w:r w:rsidRPr="00D27810">
        <w:t>建立特定指标体系，按照一定的程序，通过定量定性对比分析，对一定时期内的信息化过程和信息化结果做出综合评价</w:t>
      </w:r>
      <w:r w:rsidRPr="00D27810">
        <w:br/>
      </w:r>
      <w:r>
        <w:rPr>
          <w:noProof/>
        </w:rPr>
        <w:drawing>
          <wp:inline distT="0" distB="0" distL="0" distR="0">
            <wp:extent cx="5270500" cy="3931285"/>
            <wp:effectExtent l="0" t="0" r="635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Pr="00D27810" w:rsidRDefault="00D27810" w:rsidP="00D27810">
      <w:pPr>
        <w:numPr>
          <w:ilvl w:val="1"/>
          <w:numId w:val="2"/>
        </w:numPr>
      </w:pPr>
      <w:r w:rsidRPr="00D27810">
        <w:t>信息科技风险管理</w:t>
      </w:r>
      <w:r w:rsidRPr="00D27810">
        <w:br/>
      </w:r>
      <w:r w:rsidRPr="00D27810">
        <w:t>指通过建立有效机制，实现对银行信息科技风险的识别、计量、监测和控制，促进银行安全、持续、稳健运行</w:t>
      </w:r>
    </w:p>
    <w:p w:rsidR="00D27810" w:rsidRPr="00D27810" w:rsidRDefault="00D27810" w:rsidP="00D27810">
      <w:r w:rsidRPr="00D27810">
        <w:t>二、工行信息科技治理</w:t>
      </w:r>
    </w:p>
    <w:p w:rsidR="00D27810" w:rsidRDefault="00D27810" w:rsidP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pPr>
        <w:widowControl/>
        <w:jc w:val="left"/>
      </w:pPr>
      <w:r>
        <w:br w:type="page"/>
      </w:r>
    </w:p>
    <w:p w:rsidR="00D27810" w:rsidRDefault="00D27810" w:rsidP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lastRenderedPageBreak/>
        <w:drawing>
          <wp:inline distT="0" distB="0" distL="0" distR="0">
            <wp:extent cx="5272405" cy="3954145"/>
            <wp:effectExtent l="0" t="0" r="4445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 w:rsidP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Pr="00D27810" w:rsidRDefault="00D27810" w:rsidP="00D2781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Pr="00D27810" w:rsidRDefault="00D27810" w:rsidP="00D27810">
      <w:r w:rsidRPr="00D27810">
        <w:t>第</w:t>
      </w:r>
      <w:r w:rsidRPr="00D27810">
        <w:t>2</w:t>
      </w:r>
      <w:r w:rsidRPr="00D27810">
        <w:t>部分</w:t>
      </w:r>
      <w:r w:rsidRPr="00D27810">
        <w:t xml:space="preserve"> </w:t>
      </w:r>
      <w:r w:rsidRPr="00D27810">
        <w:t>信息科技规划</w:t>
      </w:r>
    </w:p>
    <w:p w:rsidR="00167314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r>
        <w:rPr>
          <w:rFonts w:hint="eastAsia"/>
          <w:noProof/>
        </w:rPr>
        <w:drawing>
          <wp:inline distT="0" distB="0" distL="0" distR="0">
            <wp:extent cx="5270500" cy="3931285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7810" w:rsidRDefault="00D27810">
      <w:pPr>
        <w:rPr>
          <w:rFonts w:hint="eastAsia"/>
        </w:rPr>
      </w:pPr>
      <w:bookmarkStart w:id="0" w:name="_GoBack"/>
      <w:r>
        <w:rPr>
          <w:rFonts w:hint="eastAsia"/>
          <w:noProof/>
        </w:rPr>
        <w:lastRenderedPageBreak/>
        <w:drawing>
          <wp:inline distT="0" distB="0" distL="0" distR="0">
            <wp:extent cx="5270500" cy="3931285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D278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1C01FC"/>
    <w:multiLevelType w:val="multilevel"/>
    <w:tmpl w:val="9B5ED2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3DA3373"/>
    <w:multiLevelType w:val="multilevel"/>
    <w:tmpl w:val="037AB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2662"/>
    <w:rsid w:val="00167314"/>
    <w:rsid w:val="00D27810"/>
    <w:rsid w:val="00F9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61"/>
    <o:shapelayout v:ext="edit">
      <o:idmap v:ext="edit" data="1"/>
    </o:shapelayout>
  </w:shapeDefaults>
  <w:decimalSymbol w:val="."/>
  <w:listSeparator w:val=","/>
  <w15:chartTrackingRefBased/>
  <w15:docId w15:val="{D4708DEA-731A-4EF9-BEDE-2DC0B4957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D2781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630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35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://wiki.primeton.com/pages/viewpage.action?pageId=18546794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19</Pages>
  <Words>148</Words>
  <Characters>850</Characters>
  <Application>Microsoft Office Word</Application>
  <DocSecurity>0</DocSecurity>
  <Lines>7</Lines>
  <Paragraphs>1</Paragraphs>
  <ScaleCrop>false</ScaleCrop>
  <Company/>
  <LinksUpToDate>false</LinksUpToDate>
  <CharactersWithSpaces>997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王悦</dc:creator>
  <cp:keywords/>
  <dc:description/>
  <cp:lastModifiedBy>王悦</cp:lastModifiedBy>
  <cp:revision>2</cp:revision>
  <dcterms:created xsi:type="dcterms:W3CDTF">2015-11-27T03:33:00Z</dcterms:created>
  <dcterms:modified xsi:type="dcterms:W3CDTF">2015-11-27T03:52:00Z</dcterms:modified>
</cp:coreProperties>
</file>